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C" w:rsidRDefault="003D290C" w:rsidP="003D290C">
      <w:pPr>
        <w:spacing w:line="360" w:lineRule="auto"/>
      </w:pPr>
      <w:r>
        <w:t>Zapomniany patron leśników …</w:t>
      </w:r>
    </w:p>
    <w:p w:rsidR="003D290C" w:rsidRDefault="003D290C" w:rsidP="003D290C">
      <w:pPr>
        <w:spacing w:line="360" w:lineRule="auto"/>
      </w:pPr>
    </w:p>
    <w:p w:rsidR="003D290C" w:rsidRDefault="003D290C" w:rsidP="003D290C">
      <w:pPr>
        <w:spacing w:line="360" w:lineRule="auto"/>
      </w:pPr>
      <w:r>
        <w:t>Dziś obchodzimy wspomnienie św. Jana Gwalberta, patrona leśników. Warto wspomnieć świętego, który opiekuje się ludźmi lasu, wspiera razem z bardziej popularnym św. Hubertem, patronem myśliwych.</w:t>
      </w:r>
    </w:p>
    <w:p w:rsidR="003D290C" w:rsidRPr="003D290C" w:rsidRDefault="003D290C" w:rsidP="003D290C">
      <w:pPr>
        <w:spacing w:line="360" w:lineRule="auto"/>
      </w:pPr>
      <w:r w:rsidRPr="003D290C">
        <w:t xml:space="preserve">Jan Gwalbert, urodzony ok. 995 r. we Florencji (zmarł 12 lipca 1073 r.) – </w:t>
      </w:r>
      <w:hyperlink r:id="rId5" w:tooltip="Święty" w:history="1">
        <w:r w:rsidRPr="003D290C">
          <w:rPr>
            <w:rStyle w:val="Hipercze"/>
            <w:color w:val="auto"/>
            <w:u w:val="none"/>
          </w:rPr>
          <w:t>święty</w:t>
        </w:r>
      </w:hyperlink>
      <w:r w:rsidRPr="003D290C">
        <w:t xml:space="preserve"> </w:t>
      </w:r>
      <w:hyperlink r:id="rId6" w:tooltip="Kościół katolicki" w:history="1">
        <w:r w:rsidRPr="003D290C">
          <w:rPr>
            <w:rStyle w:val="Hipercze"/>
            <w:color w:val="auto"/>
            <w:u w:val="none"/>
          </w:rPr>
          <w:t>katolicki</w:t>
        </w:r>
      </w:hyperlink>
      <w:r w:rsidRPr="003D290C">
        <w:t xml:space="preserve">, </w:t>
      </w:r>
      <w:hyperlink r:id="rId7" w:tooltip="Opat" w:history="1">
        <w:r w:rsidRPr="003D290C">
          <w:rPr>
            <w:rStyle w:val="Hipercze"/>
            <w:color w:val="auto"/>
            <w:u w:val="none"/>
          </w:rPr>
          <w:t>opat</w:t>
        </w:r>
      </w:hyperlink>
      <w:r w:rsidRPr="003D290C">
        <w:t xml:space="preserve">, założyciel zakonu </w:t>
      </w:r>
      <w:hyperlink r:id="rId8" w:tooltip="Walombrozjanie (strona nie istnieje)" w:history="1">
        <w:r w:rsidRPr="003D290C">
          <w:rPr>
            <w:rStyle w:val="Hipercze"/>
            <w:color w:val="auto"/>
            <w:u w:val="none"/>
          </w:rPr>
          <w:t>walombrozjanów</w:t>
        </w:r>
      </w:hyperlink>
      <w:r w:rsidRPr="003D290C">
        <w:t xml:space="preserve">. Pochodził z rodziny florenckich patrycjuszy. Otrzymał staranne wychowanie, ale prowadził hulaszcze życie. Po tym jak zabito jego brata, postanowił dokonać zemsty. Jak mówią przekazy, kiedy dopadł mordercę i dobył miecza ten padł na kolana z błaganiem </w:t>
      </w:r>
      <w:r w:rsidRPr="003D290C">
        <w:rPr>
          <w:i/>
          <w:iCs/>
        </w:rPr>
        <w:t xml:space="preserve">na </w:t>
      </w:r>
      <w:hyperlink r:id="rId9" w:tooltip="Pasja" w:history="1">
        <w:r w:rsidRPr="003D290C">
          <w:rPr>
            <w:rStyle w:val="Hipercze"/>
            <w:i/>
            <w:iCs/>
            <w:color w:val="auto"/>
            <w:u w:val="none"/>
          </w:rPr>
          <w:t>Mękę Chrystusa</w:t>
        </w:r>
      </w:hyperlink>
      <w:r w:rsidRPr="003D290C">
        <w:t xml:space="preserve"> o litość. To wydarzenie wywarło ogromny wpływ na zmianę jego postawy życiowej. Przebaczył zbrodniarzowi i sam podjął pokutę. Wstąpił do zakonu </w:t>
      </w:r>
      <w:hyperlink r:id="rId10" w:tooltip="Benedyktyni" w:history="1">
        <w:r w:rsidRPr="003D290C">
          <w:rPr>
            <w:rStyle w:val="Hipercze"/>
            <w:color w:val="auto"/>
            <w:u w:val="none"/>
          </w:rPr>
          <w:t>benedyktynów</w:t>
        </w:r>
      </w:hyperlink>
      <w:r w:rsidRPr="003D290C">
        <w:t xml:space="preserve">, jego cnoty sprawiły, że nie przyjął zaproponowanego opactwa. Pragnąć się doskonalić, zamieszkał w odosobnieniu w </w:t>
      </w:r>
      <w:hyperlink r:id="rId11" w:tooltip="Camaldoli" w:history="1">
        <w:proofErr w:type="spellStart"/>
        <w:r w:rsidRPr="003D290C">
          <w:rPr>
            <w:rStyle w:val="Hipercze"/>
            <w:color w:val="auto"/>
            <w:u w:val="none"/>
          </w:rPr>
          <w:t>Camaldoli</w:t>
        </w:r>
        <w:proofErr w:type="spellEnd"/>
      </w:hyperlink>
      <w:r w:rsidRPr="003D290C">
        <w:t xml:space="preserve">. W </w:t>
      </w:r>
      <w:hyperlink r:id="rId12" w:tooltip="1038" w:history="1">
        <w:r w:rsidRPr="003D290C">
          <w:rPr>
            <w:rStyle w:val="Hipercze"/>
            <w:color w:val="auto"/>
            <w:u w:val="none"/>
          </w:rPr>
          <w:t>1038</w:t>
        </w:r>
      </w:hyperlink>
      <w:r w:rsidRPr="003D290C">
        <w:t xml:space="preserve"> r. pod </w:t>
      </w:r>
      <w:hyperlink r:id="rId13" w:tooltip="Fiesole" w:history="1">
        <w:proofErr w:type="spellStart"/>
        <w:r w:rsidRPr="003D290C">
          <w:rPr>
            <w:rStyle w:val="Hipercze"/>
            <w:color w:val="auto"/>
            <w:u w:val="none"/>
          </w:rPr>
          <w:t>Fiesole</w:t>
        </w:r>
        <w:proofErr w:type="spellEnd"/>
      </w:hyperlink>
      <w:r w:rsidRPr="003D290C">
        <w:t xml:space="preserve"> zbudował </w:t>
      </w:r>
      <w:hyperlink r:id="rId14" w:tooltip="Klasztor" w:history="1">
        <w:r w:rsidRPr="003D290C">
          <w:rPr>
            <w:rStyle w:val="Hipercze"/>
            <w:color w:val="auto"/>
            <w:u w:val="none"/>
          </w:rPr>
          <w:t>klasztor</w:t>
        </w:r>
      </w:hyperlink>
      <w:r w:rsidRPr="003D290C">
        <w:t xml:space="preserve">, w którym </w:t>
      </w:r>
      <w:hyperlink r:id="rId15" w:tooltip="Zakon mniszy" w:history="1">
        <w:r w:rsidRPr="003D290C">
          <w:rPr>
            <w:rStyle w:val="Hipercze"/>
            <w:color w:val="auto"/>
            <w:u w:val="none"/>
          </w:rPr>
          <w:t>mnisi</w:t>
        </w:r>
      </w:hyperlink>
      <w:r w:rsidRPr="003D290C">
        <w:t xml:space="preserve"> kierowali się pierwszą regułą św. </w:t>
      </w:r>
      <w:hyperlink r:id="rId16" w:tooltip="Benedykt z Nursji" w:history="1">
        <w:r w:rsidRPr="003D290C">
          <w:rPr>
            <w:rStyle w:val="Hipercze"/>
            <w:color w:val="auto"/>
            <w:u w:val="none"/>
          </w:rPr>
          <w:t>Benedykta</w:t>
        </w:r>
      </w:hyperlink>
      <w:r w:rsidRPr="003D290C">
        <w:t>. Razem z innymi zakonnikami opiekował się okolicznym lasem, gdzie m. in. sadził drzewa i krzewy.</w:t>
      </w:r>
    </w:p>
    <w:p w:rsidR="003D290C" w:rsidRPr="003D290C" w:rsidRDefault="003D290C" w:rsidP="003D290C">
      <w:pPr>
        <w:spacing w:line="360" w:lineRule="auto"/>
      </w:pPr>
      <w:r w:rsidRPr="003D290C">
        <w:t xml:space="preserve">Św. Jan Gwalbert nazywany bohaterem przebaczenia zapamiętany został z </w:t>
      </w:r>
      <w:hyperlink r:id="rId17" w:tooltip="Miłosierdzie" w:history="1">
        <w:r w:rsidRPr="003D290C">
          <w:rPr>
            <w:rStyle w:val="Hipercze"/>
            <w:color w:val="auto"/>
            <w:u w:val="none"/>
          </w:rPr>
          <w:t>miłosierdzia</w:t>
        </w:r>
      </w:hyperlink>
      <w:r w:rsidRPr="003D290C">
        <w:t xml:space="preserve"> wobec biednych, z walki z </w:t>
      </w:r>
      <w:hyperlink r:id="rId18" w:tooltip="Symonia" w:history="1">
        <w:r w:rsidRPr="003D290C">
          <w:rPr>
            <w:rStyle w:val="Hipercze"/>
            <w:color w:val="auto"/>
            <w:u w:val="none"/>
          </w:rPr>
          <w:t>symonią</w:t>
        </w:r>
      </w:hyperlink>
      <w:r w:rsidRPr="003D290C">
        <w:t xml:space="preserve">. Reformator i założyciel klasztorów i zakonu walombrozjanów zatwierdzonego w </w:t>
      </w:r>
      <w:hyperlink r:id="rId19" w:tooltip="1055" w:history="1">
        <w:r w:rsidRPr="003D290C">
          <w:rPr>
            <w:rStyle w:val="Hipercze"/>
            <w:color w:val="auto"/>
            <w:u w:val="none"/>
          </w:rPr>
          <w:t>1055</w:t>
        </w:r>
      </w:hyperlink>
      <w:r w:rsidRPr="003D290C">
        <w:t xml:space="preserve"> roku przez papieża </w:t>
      </w:r>
      <w:hyperlink r:id="rId20" w:tooltip="Wiktor II" w:history="1">
        <w:r w:rsidRPr="003D290C">
          <w:rPr>
            <w:rStyle w:val="Hipercze"/>
            <w:color w:val="auto"/>
            <w:u w:val="none"/>
          </w:rPr>
          <w:t>Wiktora II</w:t>
        </w:r>
      </w:hyperlink>
      <w:r w:rsidRPr="003D290C">
        <w:t xml:space="preserve">. W </w:t>
      </w:r>
      <w:hyperlink r:id="rId21" w:tooltip="1951" w:history="1">
        <w:r w:rsidRPr="003D290C">
          <w:rPr>
            <w:rStyle w:val="Hipercze"/>
            <w:color w:val="auto"/>
            <w:u w:val="none"/>
          </w:rPr>
          <w:t>1951</w:t>
        </w:r>
      </w:hyperlink>
      <w:r w:rsidRPr="003D290C">
        <w:t xml:space="preserve"> roku papież </w:t>
      </w:r>
      <w:hyperlink r:id="rId22" w:tooltip="Pius XII" w:history="1">
        <w:r w:rsidRPr="003D290C">
          <w:rPr>
            <w:rStyle w:val="Hipercze"/>
            <w:color w:val="auto"/>
            <w:u w:val="none"/>
          </w:rPr>
          <w:t>Piusa XII</w:t>
        </w:r>
      </w:hyperlink>
      <w:r w:rsidRPr="003D290C">
        <w:t xml:space="preserve"> ogłosił go patronem leśników. </w:t>
      </w:r>
      <w:hyperlink r:id="rId23" w:tooltip="Relikwie" w:history="1">
        <w:r w:rsidRPr="003D290C">
          <w:rPr>
            <w:rStyle w:val="Hipercze"/>
            <w:color w:val="auto"/>
            <w:u w:val="none"/>
          </w:rPr>
          <w:t>Relikwie</w:t>
        </w:r>
      </w:hyperlink>
      <w:r w:rsidRPr="003D290C">
        <w:t xml:space="preserve"> świętego znajdują się w świątyni parafii </w:t>
      </w:r>
      <w:proofErr w:type="spellStart"/>
      <w:r w:rsidRPr="003D290C">
        <w:t>pw</w:t>
      </w:r>
      <w:proofErr w:type="spellEnd"/>
      <w:r w:rsidRPr="003D290C">
        <w:t xml:space="preserve"> św. Jana Gwalberta i św. Tekli w </w:t>
      </w:r>
      <w:hyperlink r:id="rId24" w:tooltip="Stany (województwo podkarpackie)" w:history="1">
        <w:r w:rsidRPr="003D290C">
          <w:rPr>
            <w:rStyle w:val="Hipercze"/>
            <w:color w:val="auto"/>
            <w:u w:val="none"/>
          </w:rPr>
          <w:t>Stanach</w:t>
        </w:r>
      </w:hyperlink>
      <w:r w:rsidRPr="003D290C">
        <w:t xml:space="preserve">, a jego wspomnienie obchodzone jest 12 lipca. </w:t>
      </w:r>
    </w:p>
    <w:p w:rsidR="003D290C" w:rsidRPr="003D290C" w:rsidRDefault="00317BB0" w:rsidP="003D290C">
      <w:pPr>
        <w:spacing w:line="360" w:lineRule="auto"/>
      </w:pPr>
      <w:r>
        <w:t>P</w:t>
      </w:r>
      <w:r w:rsidR="003D290C" w:rsidRPr="003D290C">
        <w:t>oznani</w:t>
      </w:r>
      <w:r>
        <w:t>e</w:t>
      </w:r>
      <w:r w:rsidR="003D290C" w:rsidRPr="003D290C">
        <w:t xml:space="preserve"> tajników przyrody, zgłębienia sekretów zawodu</w:t>
      </w:r>
      <w:r>
        <w:t>, nie byłoby możliwe bez wsparcia naszego patrona. Wielu o</w:t>
      </w:r>
      <w:r w:rsidR="003D290C" w:rsidRPr="003D290C">
        <w:t>dwołuj</w:t>
      </w:r>
      <w:r>
        <w:t xml:space="preserve">e się do sfery ducha, mając za takiego patrona łatwiej radzić sobie z przeciwnościami. </w:t>
      </w:r>
      <w:r w:rsidR="003D290C" w:rsidRPr="003D290C">
        <w:t>Leśnicy swego odkrywają na nowo, mo</w:t>
      </w:r>
      <w:r>
        <w:t>że</w:t>
      </w:r>
      <w:r w:rsidR="003D290C" w:rsidRPr="003D290C">
        <w:t xml:space="preserve"> temu posłużyć choćby coroczne </w:t>
      </w:r>
      <w:r>
        <w:t>wspomnienie Jana Gwalberta</w:t>
      </w:r>
      <w:r w:rsidR="001D17CC">
        <w:t xml:space="preserve"> w dniu 12 lipca</w:t>
      </w:r>
      <w:r w:rsidR="003D290C" w:rsidRPr="003D290C">
        <w:t xml:space="preserve">.  </w:t>
      </w:r>
    </w:p>
    <w:p w:rsidR="00240857" w:rsidRPr="00317BB0" w:rsidRDefault="00317BB0" w:rsidP="00317BB0">
      <w:pPr>
        <w:jc w:val="right"/>
        <w:rPr>
          <w:i/>
        </w:rPr>
      </w:pPr>
      <w:bookmarkStart w:id="0" w:name="_GoBack"/>
      <w:bookmarkEnd w:id="0"/>
      <w:r w:rsidRPr="00317BB0">
        <w:rPr>
          <w:i/>
        </w:rPr>
        <w:t>JP</w:t>
      </w:r>
    </w:p>
    <w:sectPr w:rsidR="00240857" w:rsidRPr="0031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C"/>
    <w:rsid w:val="001D17CC"/>
    <w:rsid w:val="00240857"/>
    <w:rsid w:val="00317BB0"/>
    <w:rsid w:val="003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9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9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/index.php?title=Walombrozjanie&amp;action=edit&amp;redlink=1" TargetMode="External"/><Relationship Id="rId13" Type="http://schemas.openxmlformats.org/officeDocument/2006/relationships/hyperlink" Target="http://pl.wikipedia.org/wiki/Fiesole" TargetMode="External"/><Relationship Id="rId18" Type="http://schemas.openxmlformats.org/officeDocument/2006/relationships/hyperlink" Target="http://pl.wikipedia.org/wiki/Symoni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l.wikipedia.org/wiki/1951" TargetMode="External"/><Relationship Id="rId7" Type="http://schemas.openxmlformats.org/officeDocument/2006/relationships/hyperlink" Target="http://pl.wikipedia.org/wiki/Opat" TargetMode="External"/><Relationship Id="rId12" Type="http://schemas.openxmlformats.org/officeDocument/2006/relationships/hyperlink" Target="http://pl.wikipedia.org/wiki/1038" TargetMode="External"/><Relationship Id="rId17" Type="http://schemas.openxmlformats.org/officeDocument/2006/relationships/hyperlink" Target="http://pl.wikipedia.org/wiki/Mi%C5%82osierdzi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l.wikipedia.org/wiki/Benedykt_z_Nursji" TargetMode="External"/><Relationship Id="rId20" Type="http://schemas.openxmlformats.org/officeDocument/2006/relationships/hyperlink" Target="http://pl.wikipedia.org/wiki/Wiktor_II" TargetMode="External"/><Relationship Id="rId1" Type="http://schemas.openxmlformats.org/officeDocument/2006/relationships/styles" Target="styles.xml"/><Relationship Id="rId6" Type="http://schemas.openxmlformats.org/officeDocument/2006/relationships/hyperlink" Target="http://pl.wikipedia.org/wiki/Ko%C5%9Bci%C3%B3%C5%82_katolicki" TargetMode="External"/><Relationship Id="rId11" Type="http://schemas.openxmlformats.org/officeDocument/2006/relationships/hyperlink" Target="http://pl.wikipedia.org/wiki/Camaldoli" TargetMode="External"/><Relationship Id="rId24" Type="http://schemas.openxmlformats.org/officeDocument/2006/relationships/hyperlink" Target="http://pl.wikipedia.org/wiki/Stany_%28wojew%C3%B3dztwo_podkarpackie%29" TargetMode="External"/><Relationship Id="rId5" Type="http://schemas.openxmlformats.org/officeDocument/2006/relationships/hyperlink" Target="http://pl.wikipedia.org/wiki/%C5%9Awi%C4%99ty" TargetMode="External"/><Relationship Id="rId15" Type="http://schemas.openxmlformats.org/officeDocument/2006/relationships/hyperlink" Target="http://pl.wikipedia.org/wiki/Zakon_mniszy" TargetMode="External"/><Relationship Id="rId23" Type="http://schemas.openxmlformats.org/officeDocument/2006/relationships/hyperlink" Target="http://pl.wikipedia.org/wiki/Relikwie" TargetMode="External"/><Relationship Id="rId10" Type="http://schemas.openxmlformats.org/officeDocument/2006/relationships/hyperlink" Target="http://pl.wikipedia.org/wiki/Benedyktyni" TargetMode="External"/><Relationship Id="rId19" Type="http://schemas.openxmlformats.org/officeDocument/2006/relationships/hyperlink" Target="http://pl.wikipedia.org/wiki/1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Pasja" TargetMode="External"/><Relationship Id="rId14" Type="http://schemas.openxmlformats.org/officeDocument/2006/relationships/hyperlink" Target="http://pl.wikipedia.org/wiki/Klasztor" TargetMode="External"/><Relationship Id="rId22" Type="http://schemas.openxmlformats.org/officeDocument/2006/relationships/hyperlink" Target="http://pl.wikipedia.org/wiki/Pius_X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3</cp:revision>
  <dcterms:created xsi:type="dcterms:W3CDTF">2016-07-12T05:16:00Z</dcterms:created>
  <dcterms:modified xsi:type="dcterms:W3CDTF">2016-07-12T05:26:00Z</dcterms:modified>
</cp:coreProperties>
</file>